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60"/>
      </w:tblGrid>
      <w:tr w:rsidR="00A15E11" w:rsidRPr="005974FC" w14:paraId="2B042D3E" w14:textId="77777777" w:rsidTr="00624903">
        <w:trPr>
          <w:trHeight w:val="20"/>
        </w:trPr>
        <w:tc>
          <w:tcPr>
            <w:tcW w:w="5000" w:type="pct"/>
            <w:shd w:val="clear" w:color="auto" w:fill="D9D9D9" w:themeFill="background1" w:themeFillShade="D9"/>
            <w:vAlign w:val="bottom"/>
          </w:tcPr>
          <w:p w14:paraId="3447368A" w14:textId="345C30BC" w:rsidR="00A15E11" w:rsidRPr="005974FC" w:rsidRDefault="001A03E3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STACJA POGODOWA WRAZ Z MONTAŻEM I URUCHOMIENIEM</w:t>
            </w:r>
          </w:p>
        </w:tc>
      </w:tr>
      <w:tr w:rsidR="005974FC" w:rsidRPr="005974FC" w14:paraId="2311E522" w14:textId="77777777" w:rsidTr="007A6E16">
        <w:trPr>
          <w:trHeight w:val="20"/>
        </w:trPr>
        <w:tc>
          <w:tcPr>
            <w:tcW w:w="5000" w:type="pct"/>
            <w:shd w:val="clear" w:color="auto" w:fill="auto"/>
          </w:tcPr>
          <w:p w14:paraId="269451C6" w14:textId="7965BBD5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Stacja meteorologiczna wyposażona w wielokanałowy rejestrator z pamięcią wewnętrzną, z wbudowanym modemem  </w:t>
            </w:r>
          </w:p>
        </w:tc>
      </w:tr>
      <w:tr w:rsidR="005974FC" w:rsidRPr="005974FC" w14:paraId="28E0EB9B" w14:textId="77777777" w:rsidTr="007A6E16">
        <w:trPr>
          <w:trHeight w:val="20"/>
        </w:trPr>
        <w:tc>
          <w:tcPr>
            <w:tcW w:w="5000" w:type="pct"/>
            <w:shd w:val="clear" w:color="auto" w:fill="auto"/>
          </w:tcPr>
          <w:p w14:paraId="41C7CBC4" w14:textId="4EE3DF9A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zakres temperatur pracy: min -35°C max +80°C bez dodatkowego podgrzewania,  </w:t>
            </w:r>
          </w:p>
        </w:tc>
      </w:tr>
      <w:tr w:rsidR="005974FC" w:rsidRPr="005974FC" w14:paraId="35EFAA28" w14:textId="77777777" w:rsidTr="007A6E16">
        <w:trPr>
          <w:trHeight w:val="20"/>
        </w:trPr>
        <w:tc>
          <w:tcPr>
            <w:tcW w:w="5000" w:type="pct"/>
            <w:shd w:val="clear" w:color="auto" w:fill="auto"/>
          </w:tcPr>
          <w:p w14:paraId="4B23C2A9" w14:textId="1705FAAD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rejestrator powinien posiadać ilość oraz rodzaj wejść pomiarowych odpowiednią do ilości i typu instalowanych czujników. Ponadto, rejestrator powinien umożliwiać zmianę typu kanałów analogowych (co najmniej 0-10V, 0-20mA) w celu umożliwienia podłączenia czujników pomiarowych o innym sposobie komunikacji oraz posiadać możliwość podłączenia czujników z wyjściem cyfrowym  </w:t>
            </w:r>
          </w:p>
        </w:tc>
      </w:tr>
      <w:tr w:rsidR="005974FC" w:rsidRPr="005974FC" w14:paraId="459697AE" w14:textId="77777777" w:rsidTr="007A6E16">
        <w:trPr>
          <w:trHeight w:val="20"/>
        </w:trPr>
        <w:tc>
          <w:tcPr>
            <w:tcW w:w="5000" w:type="pct"/>
            <w:shd w:val="clear" w:color="auto" w:fill="auto"/>
          </w:tcPr>
          <w:p w14:paraId="5BF448B8" w14:textId="5B6E8F9E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rejestrator powinien posiadać możliwość rozbudowy o dodatkowe kanały wejściowe (analogowe 0-10V, 0-20mA) oraz cyfrowe w przypadku ewentualnej rozbudowy stacji o dodatkowe czujniki . Rozbudowa przy pomocy modułów instalowanych wewnątrz rejestratora lub jako zewnętrzne moduły  </w:t>
            </w:r>
          </w:p>
        </w:tc>
      </w:tr>
      <w:tr w:rsidR="005974FC" w:rsidRPr="005974FC" w14:paraId="1A706322" w14:textId="77777777" w:rsidTr="007A6E16">
        <w:trPr>
          <w:trHeight w:val="20"/>
        </w:trPr>
        <w:tc>
          <w:tcPr>
            <w:tcW w:w="5000" w:type="pct"/>
            <w:shd w:val="clear" w:color="auto" w:fill="auto"/>
          </w:tcPr>
          <w:p w14:paraId="396608E7" w14:textId="3B889942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>wbudowane mechanizmy obsługi modemu</w:t>
            </w:r>
          </w:p>
        </w:tc>
      </w:tr>
      <w:tr w:rsidR="005974FC" w:rsidRPr="005974FC" w14:paraId="3E7EC384" w14:textId="77777777" w:rsidTr="00B94B5D">
        <w:trPr>
          <w:trHeight w:val="20"/>
        </w:trPr>
        <w:tc>
          <w:tcPr>
            <w:tcW w:w="5000" w:type="pct"/>
            <w:shd w:val="clear" w:color="auto" w:fill="auto"/>
          </w:tcPr>
          <w:p w14:paraId="2CE09347" w14:textId="63EC4C38" w:rsidR="005974FC" w:rsidRPr="005974FC" w:rsidRDefault="005974FC" w:rsidP="005974FC">
            <w:pPr>
              <w:pStyle w:val="Default"/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możliwość zdalnej zmiany częstotliwości wykonywania pomiaru oraz transmisji danych  </w:t>
            </w:r>
          </w:p>
        </w:tc>
      </w:tr>
      <w:tr w:rsidR="005974FC" w:rsidRPr="005974FC" w14:paraId="0909C925" w14:textId="77777777" w:rsidTr="006D7B70">
        <w:trPr>
          <w:trHeight w:val="20"/>
        </w:trPr>
        <w:tc>
          <w:tcPr>
            <w:tcW w:w="5000" w:type="pct"/>
            <w:shd w:val="clear" w:color="auto" w:fill="auto"/>
          </w:tcPr>
          <w:p w14:paraId="6F8CD665" w14:textId="7B34DDDA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pamięć wewnętrzna o pojemność danych z okresu minimum 30 dni . Buforowanie danych w zasobach pamięci dyskowej na wypadek braku łącza internetowego do serwera (min. 1 miesiąc buforowania danych), automatyczne wysyłanie zaległych danych po przywróceniu łącza.  </w:t>
            </w:r>
          </w:p>
        </w:tc>
      </w:tr>
      <w:tr w:rsidR="005974FC" w:rsidRPr="005974FC" w14:paraId="1ADE0B94" w14:textId="77777777" w:rsidTr="006D7B70">
        <w:trPr>
          <w:trHeight w:val="20"/>
        </w:trPr>
        <w:tc>
          <w:tcPr>
            <w:tcW w:w="5000" w:type="pct"/>
            <w:shd w:val="clear" w:color="auto" w:fill="auto"/>
          </w:tcPr>
          <w:p w14:paraId="704ED213" w14:textId="362FE869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monitoring parametrów technicznych stacji, co najmniej: napięcie zasilania, czas pracy modemu, siła sygnału sieci komórkowej.  </w:t>
            </w:r>
          </w:p>
        </w:tc>
      </w:tr>
      <w:tr w:rsidR="005974FC" w:rsidRPr="005974FC" w14:paraId="7DDE0D59" w14:textId="77777777" w:rsidTr="006D7B70">
        <w:trPr>
          <w:trHeight w:val="20"/>
        </w:trPr>
        <w:tc>
          <w:tcPr>
            <w:tcW w:w="5000" w:type="pct"/>
            <w:shd w:val="clear" w:color="auto" w:fill="auto"/>
          </w:tcPr>
          <w:p w14:paraId="63F30A46" w14:textId="66F3D37E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Zasilanie - panel słoneczny + akumulator  </w:t>
            </w:r>
          </w:p>
        </w:tc>
      </w:tr>
      <w:tr w:rsidR="005974FC" w:rsidRPr="005974FC" w14:paraId="5A09B807" w14:textId="77777777" w:rsidTr="00E251B9">
        <w:trPr>
          <w:trHeight w:val="20"/>
        </w:trPr>
        <w:tc>
          <w:tcPr>
            <w:tcW w:w="5000" w:type="pct"/>
            <w:shd w:val="clear" w:color="auto" w:fill="auto"/>
          </w:tcPr>
          <w:p w14:paraId="4F570FE6" w14:textId="33057053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>całoroczne działanie stacji</w:t>
            </w:r>
          </w:p>
        </w:tc>
      </w:tr>
      <w:tr w:rsidR="005974FC" w:rsidRPr="005974FC" w14:paraId="34DC481E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2A771138" w14:textId="4A335ACE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system musi uwzględniać pomiar max co 15 min. i wysyłanie danych max co 15 min.,  </w:t>
            </w:r>
          </w:p>
        </w:tc>
      </w:tr>
      <w:tr w:rsidR="005974FC" w:rsidRPr="005974FC" w14:paraId="094725C7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57559522" w14:textId="2F2F626F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>działanie stacji wraz ze wszystkimi czujnikami pomiarowymi na baterii przez okres min. 30 dni przy braku promieniowania słonecznego lub uszkodzeniu panelu PV</w:t>
            </w:r>
          </w:p>
        </w:tc>
      </w:tr>
      <w:tr w:rsidR="005974FC" w:rsidRPr="005974FC" w14:paraId="5ADF95D8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3293603B" w14:textId="2520B258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czujnik prędkości i kierunku wiatru  </w:t>
            </w:r>
          </w:p>
        </w:tc>
      </w:tr>
      <w:tr w:rsidR="005974FC" w:rsidRPr="005974FC" w14:paraId="13EADE57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459F862A" w14:textId="726697EF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czujnik temperatury - pomiar temperatury powietrza w zakresie minimum -40oC do maksimum +60oC dokładność czujnika ± 0,2oC w całym zakresie pomiarowym, czujnik do całorocznej pracy w warunkach zewnętrznych, montowany w osłonie radiacyjnej odpornej na działanie promieniowania UV  </w:t>
            </w:r>
          </w:p>
        </w:tc>
      </w:tr>
      <w:tr w:rsidR="005974FC" w:rsidRPr="005974FC" w14:paraId="4700E181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70F6CC19" w14:textId="64DF8DFA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czujnik wilgotności powietrza - dokładność czujnika: max ±3% (w zakresie od 0 do 100% ), rozdzielczość: maksymalnie ±0,02%, stabilność pomiaru w okresie czasu &lt; 1% / rok, zakres pracy: minimum -40°C do maksymalnie +60°C czujnik do całorocznej pracy w warunkach zewnętrznych, montowany w osłonie radiacyjnej odpornej na działanie promieniowania UV  </w:t>
            </w:r>
          </w:p>
        </w:tc>
      </w:tr>
      <w:tr w:rsidR="005974FC" w:rsidRPr="005974FC" w14:paraId="7BF860A2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00B6B2DC" w14:textId="6F56AE39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deszczomierz całoroczny korytkowy, nieogrzewany, sposób pomiaru: system przelewowy korytkowy, powierzchnia zbierania: min. 200cm2, rozdzielczość: min 0,2mm  </w:t>
            </w:r>
          </w:p>
        </w:tc>
      </w:tr>
      <w:tr w:rsidR="005974FC" w:rsidRPr="005974FC" w14:paraId="60424118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5537FF19" w14:textId="6B66AAF4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czujnik zwilżenia liścia (tzw. sztuczny liść) ,  </w:t>
            </w:r>
          </w:p>
        </w:tc>
      </w:tr>
      <w:tr w:rsidR="005974FC" w:rsidRPr="005974FC" w14:paraId="0BCF61A3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5D93D7EC" w14:textId="5CB9425B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sonda rurowa 60 cm, pomiar co 10 cm 3 parametrów: temperatura gleby, wilgotność gleby, zasolenie gleby,  </w:t>
            </w:r>
          </w:p>
        </w:tc>
      </w:tr>
      <w:tr w:rsidR="005974FC" w:rsidRPr="005974FC" w14:paraId="13D0A93B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3B890D51" w14:textId="7A04C043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urządzenie zmontowane, umiejscowione we wskazanym punkcie, skonfigurowane, zapewniające odczyt danych bez konieczności dodatkowych urządzeń podnośnikowych </w:t>
            </w:r>
          </w:p>
        </w:tc>
      </w:tr>
      <w:tr w:rsidR="005974FC" w:rsidRPr="005974FC" w14:paraId="73D367A5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5823E34A" w14:textId="2350C633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>obudowa poliwęglanowa odporna na działanie promieniowania UV</w:t>
            </w:r>
          </w:p>
        </w:tc>
      </w:tr>
      <w:tr w:rsidR="005974FC" w:rsidRPr="005974FC" w14:paraId="688859E1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6C25284F" w14:textId="4321BD10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Kompatybilność poprzez API z systemem do zarządzania gospodarstwem </w:t>
            </w:r>
          </w:p>
        </w:tc>
      </w:tr>
      <w:tr w:rsidR="005974FC" w:rsidRPr="005974FC" w14:paraId="488B0672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0E90153A" w14:textId="0C9FA272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Gwarancja </w:t>
            </w:r>
            <w:r w:rsidR="00BA2BE3">
              <w:rPr>
                <w:rFonts w:ascii="Times New Roman" w:hAnsi="Times New Roman" w:cs="Times New Roman"/>
                <w:sz w:val="22"/>
                <w:szCs w:val="22"/>
              </w:rPr>
              <w:t>min. 24</w:t>
            </w: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 xml:space="preserve"> miesięcy</w:t>
            </w:r>
          </w:p>
        </w:tc>
      </w:tr>
      <w:tr w:rsidR="005974FC" w:rsidRPr="005974FC" w14:paraId="273179C5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15940225" w14:textId="77777777" w:rsidR="005974FC" w:rsidRPr="005974FC" w:rsidRDefault="005974FC" w:rsidP="005974F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 letnie licencje na prognozę pogody i planowanie pracy, przewidywania, plonu, modele chorobowe dla czterech upraw, do stacji pogodowej:</w:t>
            </w:r>
          </w:p>
          <w:p w14:paraId="2A3E5E4D" w14:textId="77777777" w:rsidR="005974FC" w:rsidRPr="005974FC" w:rsidRDefault="005974FC" w:rsidP="005974FC">
            <w:pPr>
              <w:numPr>
                <w:ilvl w:val="0"/>
                <w:numId w:val="30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>możliwość modelowania chorób dla minimum 4 gatunków roślin uprawnych w okresie 3 lat </w:t>
            </w:r>
          </w:p>
          <w:p w14:paraId="35B467CC" w14:textId="77777777" w:rsidR="005974FC" w:rsidRPr="005974FC" w:rsidRDefault="005974FC" w:rsidP="005974FC">
            <w:pPr>
              <w:numPr>
                <w:ilvl w:val="0"/>
                <w:numId w:val="30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>Moduł przewidywania plonu dla minimum 4 gatunków roślin na okres minimum 3 lat: (szacownie plonu na podstawie danych stacji pogodowej oraz sezonowej prognozy opadów) </w:t>
            </w:r>
          </w:p>
          <w:p w14:paraId="64FEBCF2" w14:textId="77777777" w:rsidR="005974FC" w:rsidRPr="005974FC" w:rsidRDefault="005974FC" w:rsidP="005974FC">
            <w:pPr>
              <w:numPr>
                <w:ilvl w:val="0"/>
                <w:numId w:val="30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>możliwość zintegrowania lokalnej prognozy pogody z danymi ze stacji agrometeorologicznej  </w:t>
            </w:r>
          </w:p>
          <w:p w14:paraId="1BA386D4" w14:textId="77777777" w:rsidR="005974FC" w:rsidRPr="005974FC" w:rsidRDefault="005974FC" w:rsidP="005974FC">
            <w:pPr>
              <w:numPr>
                <w:ilvl w:val="0"/>
                <w:numId w:val="30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t>transfer danych: kanał podstawowy - modem, karta sim ważność 10 lat  </w:t>
            </w:r>
          </w:p>
          <w:p w14:paraId="78D53A7B" w14:textId="6B78309B" w:rsidR="005974FC" w:rsidRPr="005974FC" w:rsidRDefault="005974FC" w:rsidP="005974FC">
            <w:pPr>
              <w:pStyle w:val="Akapitzlist"/>
              <w:numPr>
                <w:ilvl w:val="0"/>
                <w:numId w:val="30"/>
              </w:num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74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dostęp do danych poprzez: aplikacja mobilna oraz przeglądarka </w:t>
            </w:r>
          </w:p>
        </w:tc>
      </w:tr>
    </w:tbl>
    <w:p w14:paraId="70E21B1E" w14:textId="56374BF8" w:rsidR="00505C5B" w:rsidRDefault="00505C5B" w:rsidP="001A03E3">
      <w:pPr>
        <w:rPr>
          <w:rFonts w:ascii="Times New Roman" w:hAnsi="Times New Roman" w:cs="Times New Roman"/>
          <w:sz w:val="22"/>
          <w:szCs w:val="22"/>
        </w:rPr>
      </w:pPr>
    </w:p>
    <w:sectPr w:rsidR="00505C5B" w:rsidSect="00C3693E">
      <w:head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C8E16" w14:textId="77777777" w:rsidR="00AD1DE0" w:rsidRDefault="00AD1DE0" w:rsidP="00AD1DE0">
      <w:r>
        <w:separator/>
      </w:r>
    </w:p>
  </w:endnote>
  <w:endnote w:type="continuationSeparator" w:id="0">
    <w:p w14:paraId="34783CE1" w14:textId="77777777" w:rsidR="00AD1DE0" w:rsidRDefault="00AD1DE0" w:rsidP="00AD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6A7F2" w14:textId="77777777" w:rsidR="00AD1DE0" w:rsidRDefault="00AD1DE0" w:rsidP="00AD1DE0">
      <w:r>
        <w:separator/>
      </w:r>
    </w:p>
  </w:footnote>
  <w:footnote w:type="continuationSeparator" w:id="0">
    <w:p w14:paraId="45AC8FC6" w14:textId="77777777" w:rsidR="00AD1DE0" w:rsidRDefault="00AD1DE0" w:rsidP="00AD1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6"/>
      <w:gridCol w:w="5097"/>
      <w:gridCol w:w="5647"/>
    </w:tblGrid>
    <w:tr w:rsidR="00AD1DE0" w:rsidRPr="00AD1DE0" w14:paraId="54B14F6F" w14:textId="77777777" w:rsidTr="00AD1DE0">
      <w:trPr>
        <w:jc w:val="center"/>
      </w:trPr>
      <w:tc>
        <w:tcPr>
          <w:tcW w:w="1313" w:type="pct"/>
          <w:vAlign w:val="center"/>
        </w:tcPr>
        <w:p w14:paraId="1CF8130F" w14:textId="77777777" w:rsidR="00AD1DE0" w:rsidRPr="00AD1DE0" w:rsidRDefault="00AD1DE0" w:rsidP="00AD1DE0">
          <w:pPr>
            <w:jc w:val="center"/>
            <w:rPr>
              <w:sz w:val="20"/>
              <w:szCs w:val="20"/>
            </w:rPr>
          </w:pPr>
          <w:r w:rsidRPr="00AD1DE0">
            <w:rPr>
              <w:noProof/>
              <w:sz w:val="20"/>
              <w:szCs w:val="20"/>
            </w:rPr>
            <w:drawing>
              <wp:inline distT="0" distB="0" distL="0" distR="0" wp14:anchorId="2EA6B9D1" wp14:editId="4D335227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  <w:vAlign w:val="center"/>
        </w:tcPr>
        <w:p w14:paraId="73FFEE27" w14:textId="77777777" w:rsidR="00AD1DE0" w:rsidRPr="00AD1DE0" w:rsidRDefault="00AD1DE0" w:rsidP="00AD1DE0">
          <w:pPr>
            <w:jc w:val="center"/>
            <w:rPr>
              <w:sz w:val="20"/>
              <w:szCs w:val="20"/>
            </w:rPr>
          </w:pPr>
          <w:r w:rsidRPr="00AD1DE0">
            <w:rPr>
              <w:noProof/>
              <w:sz w:val="20"/>
              <w:szCs w:val="20"/>
            </w:rPr>
            <w:drawing>
              <wp:inline distT="0" distB="0" distL="0" distR="0" wp14:anchorId="44E38A18" wp14:editId="68359215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  <w:vAlign w:val="center"/>
        </w:tcPr>
        <w:p w14:paraId="3C6047DA" w14:textId="77777777" w:rsidR="00AD1DE0" w:rsidRPr="00AD1DE0" w:rsidRDefault="00AD1DE0" w:rsidP="00AD1DE0">
          <w:pPr>
            <w:jc w:val="center"/>
            <w:rPr>
              <w:sz w:val="20"/>
              <w:szCs w:val="20"/>
            </w:rPr>
          </w:pPr>
          <w:r w:rsidRPr="00AD1DE0">
            <w:rPr>
              <w:noProof/>
              <w:sz w:val="20"/>
              <w:szCs w:val="20"/>
            </w:rPr>
            <w:drawing>
              <wp:inline distT="0" distB="0" distL="0" distR="0" wp14:anchorId="6A3227E3" wp14:editId="21311DC3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413BFA" w14:textId="473918FC" w:rsidR="00AD1DE0" w:rsidRPr="00AD1DE0" w:rsidRDefault="00AD1DE0" w:rsidP="00734D15">
    <w:pPr>
      <w:pStyle w:val="Nagwek"/>
      <w:spacing w:after="240"/>
      <w:jc w:val="right"/>
      <w:rPr>
        <w:rFonts w:ascii="Times New Roman" w:hAnsi="Times New Roman" w:cs="Times New Roman"/>
        <w:sz w:val="20"/>
        <w:szCs w:val="20"/>
      </w:rPr>
    </w:pPr>
    <w:r w:rsidRPr="00AD1DE0">
      <w:rPr>
        <w:rFonts w:ascii="Times New Roman" w:hAnsi="Times New Roman" w:cs="Times New Roman"/>
        <w:sz w:val="20"/>
        <w:szCs w:val="20"/>
      </w:rPr>
      <w:t>ZP/7/2025</w:t>
    </w:r>
  </w:p>
  <w:p w14:paraId="74804B31" w14:textId="2D26EFA7" w:rsidR="00AD1DE0" w:rsidRPr="00AD1DE0" w:rsidRDefault="00AD1DE0" w:rsidP="00734D15">
    <w:pPr>
      <w:pStyle w:val="Nagwek"/>
      <w:spacing w:after="240"/>
      <w:jc w:val="right"/>
      <w:rPr>
        <w:rFonts w:ascii="Times New Roman" w:hAnsi="Times New Roman" w:cs="Times New Roman"/>
        <w:sz w:val="20"/>
        <w:szCs w:val="20"/>
      </w:rPr>
    </w:pPr>
    <w:r w:rsidRPr="00AD1DE0">
      <w:rPr>
        <w:rFonts w:ascii="Times New Roman" w:hAnsi="Times New Roman" w:cs="Times New Roman"/>
        <w:b/>
        <w:bCs/>
        <w:sz w:val="20"/>
        <w:szCs w:val="20"/>
      </w:rPr>
      <w:t>Załącznik nr 1</w:t>
    </w:r>
    <w:r w:rsidR="001A03E3">
      <w:rPr>
        <w:rFonts w:ascii="Times New Roman" w:hAnsi="Times New Roman" w:cs="Times New Roman"/>
        <w:b/>
        <w:bCs/>
        <w:sz w:val="20"/>
        <w:szCs w:val="20"/>
      </w:rPr>
      <w:t>c</w:t>
    </w:r>
    <w:r w:rsidRPr="00AD1DE0">
      <w:rPr>
        <w:rFonts w:ascii="Times New Roman" w:hAnsi="Times New Roman" w:cs="Times New Roman"/>
        <w:b/>
        <w:bCs/>
        <w:sz w:val="20"/>
        <w:szCs w:val="20"/>
      </w:rPr>
      <w:t xml:space="preserve"> do SWZ</w:t>
    </w:r>
    <w:r w:rsidRPr="00AD1DE0">
      <w:rPr>
        <w:rFonts w:ascii="Times New Roman" w:hAnsi="Times New Roman" w:cs="Times New Roman"/>
        <w:b/>
        <w:bCs/>
        <w:sz w:val="20"/>
        <w:szCs w:val="20"/>
      </w:rPr>
      <w:br/>
    </w:r>
    <w:r w:rsidRPr="00AD1DE0">
      <w:rPr>
        <w:rFonts w:ascii="Times New Roman" w:hAnsi="Times New Roman" w:cs="Times New Roman"/>
        <w:sz w:val="20"/>
        <w:szCs w:val="20"/>
      </w:rPr>
      <w:t>Szczegółowy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10AB"/>
    <w:multiLevelType w:val="hybridMultilevel"/>
    <w:tmpl w:val="2EB07A06"/>
    <w:lvl w:ilvl="0" w:tplc="52AADCC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D228B"/>
    <w:multiLevelType w:val="hybridMultilevel"/>
    <w:tmpl w:val="CCFEE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A56CA"/>
    <w:multiLevelType w:val="multilevel"/>
    <w:tmpl w:val="A5486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7F14E7"/>
    <w:multiLevelType w:val="hybridMultilevel"/>
    <w:tmpl w:val="4EB01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2132C"/>
    <w:multiLevelType w:val="hybridMultilevel"/>
    <w:tmpl w:val="644AD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014E7"/>
    <w:multiLevelType w:val="hybridMultilevel"/>
    <w:tmpl w:val="1362F99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20162509"/>
    <w:multiLevelType w:val="hybridMultilevel"/>
    <w:tmpl w:val="18340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90F59"/>
    <w:multiLevelType w:val="multilevel"/>
    <w:tmpl w:val="11262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2AB1A27"/>
    <w:multiLevelType w:val="multilevel"/>
    <w:tmpl w:val="DFD0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76908FD"/>
    <w:multiLevelType w:val="hybridMultilevel"/>
    <w:tmpl w:val="3AC8862E"/>
    <w:lvl w:ilvl="0" w:tplc="52AADCC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50353"/>
    <w:multiLevelType w:val="hybridMultilevel"/>
    <w:tmpl w:val="67C2E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5598E"/>
    <w:multiLevelType w:val="hybridMultilevel"/>
    <w:tmpl w:val="00E46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15834"/>
    <w:multiLevelType w:val="hybridMultilevel"/>
    <w:tmpl w:val="33F0D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7266C"/>
    <w:multiLevelType w:val="multilevel"/>
    <w:tmpl w:val="4CFE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D61FB2"/>
    <w:multiLevelType w:val="multilevel"/>
    <w:tmpl w:val="7200D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57A2571"/>
    <w:multiLevelType w:val="hybridMultilevel"/>
    <w:tmpl w:val="D70ED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97FB9"/>
    <w:multiLevelType w:val="hybridMultilevel"/>
    <w:tmpl w:val="47C48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E3B33"/>
    <w:multiLevelType w:val="hybridMultilevel"/>
    <w:tmpl w:val="942E4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C7529"/>
    <w:multiLevelType w:val="hybridMultilevel"/>
    <w:tmpl w:val="C8C83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351EC"/>
    <w:multiLevelType w:val="multilevel"/>
    <w:tmpl w:val="22EA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E440D2"/>
    <w:multiLevelType w:val="hybridMultilevel"/>
    <w:tmpl w:val="69DA2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055BC2"/>
    <w:multiLevelType w:val="hybridMultilevel"/>
    <w:tmpl w:val="BEFA3014"/>
    <w:lvl w:ilvl="0" w:tplc="52AADCC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A1EBA"/>
    <w:multiLevelType w:val="hybridMultilevel"/>
    <w:tmpl w:val="EB549E2A"/>
    <w:lvl w:ilvl="0" w:tplc="52AADCC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51EBF"/>
    <w:multiLevelType w:val="hybridMultilevel"/>
    <w:tmpl w:val="95A44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D6FB8"/>
    <w:multiLevelType w:val="hybridMultilevel"/>
    <w:tmpl w:val="4E28C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851AF"/>
    <w:multiLevelType w:val="hybridMultilevel"/>
    <w:tmpl w:val="831E8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D443DA"/>
    <w:multiLevelType w:val="hybridMultilevel"/>
    <w:tmpl w:val="17B4C532"/>
    <w:lvl w:ilvl="0" w:tplc="52AADCC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A141A8"/>
    <w:multiLevelType w:val="hybridMultilevel"/>
    <w:tmpl w:val="F3246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731127"/>
    <w:multiLevelType w:val="hybridMultilevel"/>
    <w:tmpl w:val="5DB2EF00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763F9F"/>
    <w:multiLevelType w:val="multilevel"/>
    <w:tmpl w:val="DAD81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13"/>
  </w:num>
  <w:num w:numId="3">
    <w:abstractNumId w:val="24"/>
  </w:num>
  <w:num w:numId="4">
    <w:abstractNumId w:val="27"/>
  </w:num>
  <w:num w:numId="5">
    <w:abstractNumId w:val="12"/>
  </w:num>
  <w:num w:numId="6">
    <w:abstractNumId w:val="22"/>
  </w:num>
  <w:num w:numId="7">
    <w:abstractNumId w:val="0"/>
  </w:num>
  <w:num w:numId="8">
    <w:abstractNumId w:val="28"/>
  </w:num>
  <w:num w:numId="9">
    <w:abstractNumId w:val="29"/>
  </w:num>
  <w:num w:numId="10">
    <w:abstractNumId w:val="25"/>
  </w:num>
  <w:num w:numId="11">
    <w:abstractNumId w:val="15"/>
  </w:num>
  <w:num w:numId="12">
    <w:abstractNumId w:val="20"/>
  </w:num>
  <w:num w:numId="13">
    <w:abstractNumId w:val="4"/>
  </w:num>
  <w:num w:numId="14">
    <w:abstractNumId w:val="9"/>
  </w:num>
  <w:num w:numId="15">
    <w:abstractNumId w:val="26"/>
  </w:num>
  <w:num w:numId="16">
    <w:abstractNumId w:val="21"/>
  </w:num>
  <w:num w:numId="17">
    <w:abstractNumId w:val="18"/>
  </w:num>
  <w:num w:numId="18">
    <w:abstractNumId w:val="16"/>
  </w:num>
  <w:num w:numId="19">
    <w:abstractNumId w:val="10"/>
  </w:num>
  <w:num w:numId="20">
    <w:abstractNumId w:val="6"/>
  </w:num>
  <w:num w:numId="21">
    <w:abstractNumId w:val="5"/>
  </w:num>
  <w:num w:numId="22">
    <w:abstractNumId w:val="23"/>
  </w:num>
  <w:num w:numId="23">
    <w:abstractNumId w:val="17"/>
  </w:num>
  <w:num w:numId="24">
    <w:abstractNumId w:val="11"/>
  </w:num>
  <w:num w:numId="25">
    <w:abstractNumId w:val="1"/>
  </w:num>
  <w:num w:numId="26">
    <w:abstractNumId w:val="14"/>
  </w:num>
  <w:num w:numId="27">
    <w:abstractNumId w:val="2"/>
  </w:num>
  <w:num w:numId="28">
    <w:abstractNumId w:val="8"/>
  </w:num>
  <w:num w:numId="29">
    <w:abstractNumId w:val="7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B14"/>
    <w:rsid w:val="00076609"/>
    <w:rsid w:val="001A03E3"/>
    <w:rsid w:val="001B4C8B"/>
    <w:rsid w:val="001D5F7C"/>
    <w:rsid w:val="002D7A38"/>
    <w:rsid w:val="00486D09"/>
    <w:rsid w:val="004B2E8E"/>
    <w:rsid w:val="00505C5B"/>
    <w:rsid w:val="00536328"/>
    <w:rsid w:val="005974FC"/>
    <w:rsid w:val="00734D15"/>
    <w:rsid w:val="00A15E11"/>
    <w:rsid w:val="00A22B3E"/>
    <w:rsid w:val="00AD1DE0"/>
    <w:rsid w:val="00AE50EA"/>
    <w:rsid w:val="00BA2BE3"/>
    <w:rsid w:val="00C27953"/>
    <w:rsid w:val="00C3693E"/>
    <w:rsid w:val="00C970AE"/>
    <w:rsid w:val="00D569F6"/>
    <w:rsid w:val="00DA2947"/>
    <w:rsid w:val="00E77BC1"/>
    <w:rsid w:val="00F82560"/>
    <w:rsid w:val="00F82B14"/>
    <w:rsid w:val="00FD05EC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D948D0"/>
  <w15:chartTrackingRefBased/>
  <w15:docId w15:val="{DEAFA5F7-E8C0-CF4D-A23D-2D1BD2B4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2B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2B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2B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B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2B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2B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2B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2B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2B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2B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2B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2B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B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2B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2B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2B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2B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2B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2B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2B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2B1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2B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2B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2B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2B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2B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2B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2B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2B14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1D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D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D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D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DE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1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E0"/>
  </w:style>
  <w:style w:type="paragraph" w:styleId="Stopka">
    <w:name w:val="footer"/>
    <w:basedOn w:val="Normalny"/>
    <w:link w:val="StopkaZnak"/>
    <w:uiPriority w:val="99"/>
    <w:unhideWhenUsed/>
    <w:rsid w:val="00AD1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DE0"/>
  </w:style>
  <w:style w:type="table" w:styleId="Tabela-Siatka">
    <w:name w:val="Table Grid"/>
    <w:basedOn w:val="Standardowy"/>
    <w:uiPriority w:val="39"/>
    <w:rsid w:val="00AD1DE0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5E11"/>
    <w:pPr>
      <w:autoSpaceDE w:val="0"/>
      <w:autoSpaceDN w:val="0"/>
      <w:adjustRightInd w:val="0"/>
    </w:pPr>
    <w:rPr>
      <w:rFonts w:ascii="Calibri" w:hAnsi="Calibri" w:cs="Calibri"/>
      <w:color w:val="000000"/>
      <w:kern w:val="0"/>
      <w14:ligatures w14:val="none"/>
    </w:rPr>
  </w:style>
  <w:style w:type="paragraph" w:customStyle="1" w:styleId="tekstpodstawowy">
    <w:name w:val="tekst_podstawowy"/>
    <w:basedOn w:val="Normalny"/>
    <w:link w:val="tekstpodstawowyZnak"/>
    <w:qFormat/>
    <w:rsid w:val="00AE50EA"/>
    <w:pPr>
      <w:tabs>
        <w:tab w:val="left" w:pos="3302"/>
      </w:tabs>
      <w:spacing w:line="259" w:lineRule="auto"/>
    </w:pPr>
    <w:rPr>
      <w:rFonts w:ascii="Segoe UI" w:hAnsi="Segoe UI" w:cs="Segoe UI"/>
      <w:color w:val="3C3C3C"/>
      <w:kern w:val="0"/>
      <w:sz w:val="22"/>
      <w:szCs w:val="22"/>
      <w14:ligatures w14:val="none"/>
    </w:rPr>
  </w:style>
  <w:style w:type="character" w:customStyle="1" w:styleId="tekstpodstawowyZnak">
    <w:name w:val="tekst_podstawowy Znak"/>
    <w:basedOn w:val="Domylnaczcionkaakapitu"/>
    <w:link w:val="tekstpodstawowy"/>
    <w:rsid w:val="00AE50EA"/>
    <w:rPr>
      <w:rFonts w:ascii="Segoe UI" w:hAnsi="Segoe UI" w:cs="Segoe UI"/>
      <w:color w:val="3C3C3C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Kazimierczak</dc:creator>
  <cp:keywords/>
  <dc:description/>
  <cp:lastModifiedBy>Michał Pękala</cp:lastModifiedBy>
  <cp:revision>4</cp:revision>
  <dcterms:created xsi:type="dcterms:W3CDTF">2025-10-08T07:19:00Z</dcterms:created>
  <dcterms:modified xsi:type="dcterms:W3CDTF">2025-10-13T11:12:00Z</dcterms:modified>
</cp:coreProperties>
</file>